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AUTOVALUTAZIONE DEL RISCHIO (ARTT.15 e 16 D.LGS. 231/2007)</w:t>
      </w:r>
    </w:p>
    <w:p w:rsidR="00000000" w:rsidDel="00000000" w:rsidP="00000000" w:rsidRDefault="00000000" w:rsidRPr="00000000" w14:paraId="00000002">
      <w:pPr>
        <w:spacing w:after="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 studio </w:t>
      </w:r>
    </w:p>
    <w:p w:rsidR="00000000" w:rsidDel="00000000" w:rsidP="00000000" w:rsidRDefault="00000000" w:rsidRPr="00000000" w14:paraId="00000004">
      <w:pPr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 la seguente natura giuridica </w:t>
      </w:r>
      <w:r w:rsidDel="00000000" w:rsidR="00000000" w:rsidRPr="00000000">
        <w:fldChar w:fldCharType="begin"/>
        <w:instrText xml:space="preserve"> DOCPROPERTY "eB_ANT_NaturaGiuridicaSoggettoObbligato"</w:instrText>
        <w:fldChar w:fldCharType="separate"/>
      </w:r>
      <w:r w:rsidDel="00000000" w:rsidR="00000000" w:rsidRPr="00000000">
        <w:rPr>
          <w:rFonts w:ascii="Arial" w:cs="Arial" w:eastAsia="Arial" w:hAnsi="Arial"/>
          <w:rtl w:val="0"/>
        </w:rPr>
        <w:t xml:space="preserve">Studio singolo</w:t>
      </w: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avente sede principale in </w:t>
      </w:r>
      <w:r w:rsidDel="00000000" w:rsidR="00000000" w:rsidRPr="00000000">
        <w:fldChar w:fldCharType="begin"/>
        <w:instrText xml:space="preserve"> DOCPROPERTY "eB_ANT_IndirizzoSede"</w:instrText>
        <w:fldChar w:fldCharType="separate"/>
      </w:r>
      <w:r w:rsidDel="00000000" w:rsidR="00000000" w:rsidRPr="00000000">
        <w:rPr>
          <w:rFonts w:ascii="Arial" w:cs="Arial" w:eastAsia="Arial" w:hAnsi="Arial"/>
          <w:rtl w:val="0"/>
        </w:rPr>
        <w:t xml:space="preserve">VIA</w:t>
      </w:r>
      <w:r w:rsidDel="00000000" w:rsidR="00000000" w:rsidRPr="00000000">
        <w:fldChar w:fldCharType="end"/>
      </w:r>
      <w:r w:rsidDel="00000000" w:rsidR="00000000" w:rsidRPr="00000000">
        <w:rPr>
          <w:rFonts w:ascii="Arial" w:cs="Arial" w:eastAsia="Arial" w:hAnsi="Arial"/>
          <w:rtl w:val="0"/>
        </w:rPr>
        <w:t xml:space="preserve">            , </w:t>
      </w:r>
      <w:r w:rsidDel="00000000" w:rsidR="00000000" w:rsidRPr="00000000">
        <w:fldChar w:fldCharType="begin"/>
        <w:instrText xml:space="preserve"> DOCPROPERTY "eB_ANT_ComuneSede"</w:instrText>
        <w:fldChar w:fldCharType="separate"/>
      </w:r>
      <w:r w:rsidDel="00000000" w:rsidR="00000000" w:rsidRPr="00000000">
        <w:rPr>
          <w:rFonts w:ascii="Arial" w:cs="Arial" w:eastAsia="Arial" w:hAnsi="Arial"/>
          <w:rtl w:val="0"/>
        </w:rPr>
        <w:t xml:space="preserve">CITTA</w:t>
      </w: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 data </w:t>
      </w:r>
      <w:r w:rsidDel="00000000" w:rsidR="00000000" w:rsidRPr="00000000">
        <w:fldChar w:fldCharType="begin"/>
        <w:instrText xml:space="preserve"> DOCPROPERTY "eB_ANT_DataAutoVal"</w:instrText>
        <w:fldChar w:fldCharType="separate"/>
      </w:r>
      <w:r w:rsidDel="00000000" w:rsidR="00000000" w:rsidRPr="00000000">
        <w:rPr>
          <w:rFonts w:ascii="Arial" w:cs="Arial" w:eastAsia="Arial" w:hAnsi="Arial"/>
          <w:rtl w:val="0"/>
        </w:rPr>
        <w:t xml:space="preserve">11/01/2025</w:t>
      </w:r>
      <w:r w:rsidDel="00000000" w:rsidR="00000000" w:rsidRPr="00000000">
        <w:fldChar w:fldCharType="end"/>
      </w:r>
      <w:r w:rsidDel="00000000" w:rsidR="00000000" w:rsidRPr="00000000">
        <w:rPr>
          <w:rFonts w:ascii="Arial" w:cs="Arial" w:eastAsia="Arial" w:hAnsi="Arial"/>
          <w:rtl w:val="0"/>
        </w:rPr>
        <w:t xml:space="preserve">, tenendo conto del seguente punteggio/scala di intensità da adottare per le misurazioni del rischio inerente e della vulnerabilità:</w:t>
      </w:r>
    </w:p>
    <w:p w:rsidR="00000000" w:rsidDel="00000000" w:rsidP="00000000" w:rsidRDefault="00000000" w:rsidRPr="00000000" w14:paraId="0000000A">
      <w:pPr>
        <w:spacing w:after="0"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1 – non significativo</w:t>
      </w:r>
    </w:p>
    <w:p w:rsidR="00000000" w:rsidDel="00000000" w:rsidP="00000000" w:rsidRDefault="00000000" w:rsidRPr="00000000" w14:paraId="0000000B">
      <w:pPr>
        <w:spacing w:after="0"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2 – poco significativo</w:t>
      </w:r>
    </w:p>
    <w:p w:rsidR="00000000" w:rsidDel="00000000" w:rsidP="00000000" w:rsidRDefault="00000000" w:rsidRPr="00000000" w14:paraId="0000000C">
      <w:pPr>
        <w:spacing w:after="0"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3 – abbastanza significativo</w:t>
      </w:r>
    </w:p>
    <w:p w:rsidR="00000000" w:rsidDel="00000000" w:rsidP="00000000" w:rsidRDefault="00000000" w:rsidRPr="00000000" w14:paraId="0000000D">
      <w:pPr>
        <w:spacing w:after="0"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4 – molto significativo</w:t>
      </w:r>
    </w:p>
    <w:p w:rsidR="00000000" w:rsidDel="00000000" w:rsidP="00000000" w:rsidRDefault="00000000" w:rsidRPr="00000000" w14:paraId="0000000E">
      <w:pPr>
        <w:spacing w:after="0" w:line="36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ha effettuato l’autovalutazione del rischio come esposto di seguito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36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Determinazione del rischio inerente</w:t>
      </w:r>
    </w:p>
    <w:tbl>
      <w:tblPr>
        <w:tblStyle w:val="Table1"/>
        <w:tblW w:w="833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95"/>
        <w:gridCol w:w="2835"/>
        <w:tblGridChange w:id="0">
          <w:tblGrid>
            <w:gridCol w:w="5495"/>
            <w:gridCol w:w="2835"/>
          </w:tblGrid>
        </w:tblGridChange>
      </w:tblGrid>
      <w:tr>
        <w:trPr>
          <w:cantSplit w:val="1"/>
          <w:trHeight w:val="3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1">
            <w:pPr>
              <w:spacing w:after="0" w:line="36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Fattore di rischio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2">
            <w:pPr>
              <w:spacing w:after="0" w:line="36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Indice di rischiosità</w:t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3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Tipologia di clientela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4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"eB_ANT_AutValTabAR1"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1,40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5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Area geografica di operatività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6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"eB_ANT_AutValTabAR2"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2,85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7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Canali distributivi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8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"eB_ANT_AutValTabAR3"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1,00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9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Servizi professionali offerti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A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"eB_ANT_AutValTabAR4"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2,40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B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Livello rischio inerente 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C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"eB_ANT_AutValTabATP"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1,91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D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Coefficiente di ponderazione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E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40%</w:t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F">
            <w:pPr>
              <w:spacing w:after="0" w:line="360" w:lineRule="auto"/>
              <w:jc w:val="righ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 – Rischio inerente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0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fldChar w:fldCharType="begin"/>
              <w:instrText xml:space="preserve"> DOCPROPERTY "eB_ANT_AutValTabATOT"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0,76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0" w:lineRule="auto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36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Determinazione del livello di vulnerabilità</w:t>
      </w:r>
    </w:p>
    <w:tbl>
      <w:tblPr>
        <w:tblStyle w:val="Table2"/>
        <w:tblW w:w="833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95"/>
        <w:gridCol w:w="2835"/>
        <w:tblGridChange w:id="0">
          <w:tblGrid>
            <w:gridCol w:w="5495"/>
            <w:gridCol w:w="2835"/>
          </w:tblGrid>
        </w:tblGridChange>
      </w:tblGrid>
      <w:tr>
        <w:trPr>
          <w:cantSplit w:val="1"/>
          <w:trHeight w:val="3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3">
            <w:pPr>
              <w:spacing w:after="0" w:line="36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Fattore di vulnerabilità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4">
            <w:pPr>
              <w:spacing w:after="0" w:line="36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Indice di rischiosità</w:t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5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Formazione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6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"eB_ANT_AutValTabBR1"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1,20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7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Organizzazione adempimenti di adeguata verifica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8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"eB_ANT_AutValTabBR2"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2,10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9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Organizzazione adempimenti di conservazione dei documenti, dati e informazioni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A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"eB_ANT_AutValTabBR3"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2,20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B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Organizzazione in materia di segnalazione operazioni sospette e violazione alle norme sul contante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C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"eB_ANT_AutValTabBR4"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1,75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D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Livello vulnerabilità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E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"eB_ANT_AutValTabBTP"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1,81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F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Coefficiente di ponderazione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0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60%</w:t>
            </w:r>
          </w:p>
        </w:tc>
      </w:tr>
      <w:tr>
        <w:trPr>
          <w:cantSplit w:val="1"/>
          <w:trHeight w:val="378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1">
            <w:pPr>
              <w:spacing w:after="0" w:line="360" w:lineRule="auto"/>
              <w:jc w:val="righ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 – Livello di vulnerabilità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2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fldChar w:fldCharType="begin"/>
              <w:instrText xml:space="preserve"> DOCPROPERTY "eB_ANT_AutValTabBTOT"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1,09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/>
        <w:sectPr>
          <w:headerReference r:id="rId6" w:type="default"/>
          <w:footerReference r:id="rId7" w:type="default"/>
          <w:pgSz w:h="16838" w:w="11906" w:orient="portrait"/>
          <w:pgMar w:bottom="1134" w:top="1417" w:left="1134" w:right="1134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360" w:lineRule="auto"/>
        <w:rPr/>
      </w:pPr>
      <w:r w:rsidDel="00000000" w:rsidR="00000000" w:rsidRPr="00000000">
        <w:rPr>
          <w:rtl w:val="0"/>
        </w:rPr>
        <w:t xml:space="preserve">Determinazione del rischio residuo</w:t>
      </w:r>
    </w:p>
    <w:p w:rsidR="00000000" w:rsidDel="00000000" w:rsidP="00000000" w:rsidRDefault="00000000" w:rsidRPr="00000000" w14:paraId="00000036">
      <w:pPr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SOMMA A + B</w:t>
      </w:r>
    </w:p>
    <w:tbl>
      <w:tblPr>
        <w:tblStyle w:val="Table3"/>
        <w:tblW w:w="833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95"/>
        <w:gridCol w:w="2835"/>
        <w:tblGridChange w:id="0">
          <w:tblGrid>
            <w:gridCol w:w="5495"/>
            <w:gridCol w:w="2835"/>
          </w:tblGrid>
        </w:tblGridChange>
      </w:tblGrid>
      <w:tr>
        <w:trPr>
          <w:cantSplit w:val="0"/>
          <w:trHeight w:val="378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7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Rischio inerente ponderato Tabella 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8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"eB_ANT_AutValTabARischio"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0,76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" w:hRule="atLeast"/>
          <w:tblHeader w:val="1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9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Livello di vulnerabilità ponderato Tabella B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A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fldChar w:fldCharType="begin"/>
              <w:instrText xml:space="preserve"> DOCPROPERTY "eB_ANT_AutValTabBVulner"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1,09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" w:hRule="atLeast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B">
            <w:pPr>
              <w:spacing w:after="0" w:line="360" w:lineRule="auto"/>
              <w:jc w:val="right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Rischio residuo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C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fldChar w:fldCharType="begin"/>
              <w:instrText xml:space="preserve"> DOCPROPERTY "eB_ANT_AutValRisultato"</w:instrText>
              <w:fldChar w:fldCharType="separate"/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1,85</w:t>
            </w:r>
            <w:r w:rsidDel="00000000" w:rsidR="00000000" w:rsidRPr="00000000">
              <w:fldChar w:fldCharType="end"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Tenendo conto del livello di rischio residuo</w:t>
      </w:r>
    </w:p>
    <w:tbl>
      <w:tblPr>
        <w:tblStyle w:val="Table4"/>
        <w:tblW w:w="5778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2692"/>
        <w:tblGridChange w:id="0">
          <w:tblGrid>
            <w:gridCol w:w="3086"/>
            <w:gridCol w:w="2692"/>
          </w:tblGrid>
        </w:tblGridChange>
      </w:tblGrid>
      <w:tr>
        <w:trPr>
          <w:cantSplit w:val="0"/>
          <w:trHeight w:val="377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0">
            <w:pPr>
              <w:spacing w:after="0" w:line="36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Valori ponderati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1">
            <w:pPr>
              <w:spacing w:after="0" w:line="36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Rischio residuo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2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Punteggio 1 – 1.5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3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 significativo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4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Punteggio 1.6 – 2.5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5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Poco significativo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6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Punteggio 2.6 – 3.5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7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Abbastanza significativo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8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Punteggio 3.6 – 4.0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9">
            <w:pPr>
              <w:spacing w:after="0"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Molto significativo</w:t>
            </w:r>
          </w:p>
        </w:tc>
      </w:tr>
    </w:tbl>
    <w:p w:rsidR="00000000" w:rsidDel="00000000" w:rsidP="00000000" w:rsidRDefault="00000000" w:rsidRPr="00000000" w14:paraId="0000004A">
      <w:pPr>
        <w:spacing w:after="0"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360" w:lineRule="auto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L’autovalutazione del rischio ha dato come risultato </w:t>
      </w:r>
      <w:r w:rsidDel="00000000" w:rsidR="00000000" w:rsidRPr="00000000">
        <w:fldChar w:fldCharType="begin"/>
        <w:instrText xml:space="preserve"> DOCPROPERTY "eB_ANT_AutValDescRis"</w:instrText>
        <w:fldChar w:fldCharType="separate"/>
      </w: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Poco significativo</w:t>
      </w:r>
      <w:r w:rsidDel="00000000" w:rsidR="00000000" w:rsidRPr="00000000">
        <w:fldChar w:fldCharType="end"/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D">
      <w:pPr>
        <w:widowControl w:val="0"/>
        <w:rPr/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417" w:left="1134" w:right="1134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5b9bd5"/>
        <w:sz w:val="22"/>
        <w:szCs w:val="22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spacing w:after="0" w:line="360" w:lineRule="auto"/>
      <w:rPr>
        <w:rFonts w:ascii="Arial" w:cs="Arial" w:eastAsia="Arial" w:hAnsi="Arial"/>
        <w:sz w:val="16"/>
        <w:szCs w:val="16"/>
        <w:u w:val="single"/>
      </w:rPr>
    </w:pPr>
    <w:r w:rsidDel="00000000" w:rsidR="00000000" w:rsidRPr="00000000">
      <w:rPr>
        <w:rFonts w:ascii="Arial" w:cs="Arial" w:eastAsia="Arial" w:hAnsi="Arial"/>
        <w:sz w:val="16"/>
        <w:szCs w:val="16"/>
        <w:u w:val="single"/>
        <w:rtl w:val="0"/>
      </w:rPr>
      <w:t xml:space="preserve">Autovalutazione del rischio  (artt.15 e 16 D.Lgs. 231/2007)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B_ANT_SoggettoObbligato">
    <vt:lpwstr>eB_ANT_SoggettoObbligato</vt:lpwstr>
  </property>
  <property fmtid="{D5CDD505-2E9C-101B-9397-08002B2CF9AE}" pid="3" name="eB_ANT_NaturaGiuridicaSoggettoObbligato">
    <vt:lpwstr>eB_ANT_NaturaGiuridicaSoggettoObbligato</vt:lpwstr>
  </property>
  <property fmtid="{D5CDD505-2E9C-101B-9397-08002B2CF9AE}" pid="4" name="eB_ANT_IndirizzoSede">
    <vt:lpwstr>VIA</vt:lpwstr>
  </property>
  <property fmtid="{D5CDD505-2E9C-101B-9397-08002B2CF9AE}" pid="5" name="eB_ANT_ComuneSede">
    <vt:lpwstr>CITTA</vt:lpwstr>
  </property>
  <property fmtid="{D5CDD505-2E9C-101B-9397-08002B2CF9AE}" pid="6" name="eB_ANT_DataAutoVal">
    <vt:lpwstr>eB_ANT_DataAutoVal</vt:lpwstr>
  </property>
  <property fmtid="{D5CDD505-2E9C-101B-9397-08002B2CF9AE}" pid="7" name="eB_ANT_AutValTabAR1">
    <vt:lpwstr>eB_ANT_AutValTabAR1</vt:lpwstr>
  </property>
  <property fmtid="{D5CDD505-2E9C-101B-9397-08002B2CF9AE}" pid="8" name="eB_ANT_AutValTabAR2">
    <vt:lpwstr>eB_ANT_AutValTabAR2</vt:lpwstr>
  </property>
  <property fmtid="{D5CDD505-2E9C-101B-9397-08002B2CF9AE}" pid="9" name="eB_ANT_AutValTabAR3">
    <vt:lpwstr>eB_ANT_AutValTabAR3</vt:lpwstr>
  </property>
  <property fmtid="{D5CDD505-2E9C-101B-9397-08002B2CF9AE}" pid="10" name="eB_ANT_AutValTabAR4">
    <vt:lpwstr>eB_ANT_AutValTabAR4</vt:lpwstr>
  </property>
  <property fmtid="{D5CDD505-2E9C-101B-9397-08002B2CF9AE}" pid="11" name="eB_ANT_AutValTabATP">
    <vt:lpwstr>eB_ANT_AutValTabATP</vt:lpwstr>
  </property>
  <property fmtid="{D5CDD505-2E9C-101B-9397-08002B2CF9AE}" pid="12" name="eB_ANT_AutValTabATOT">
    <vt:lpwstr>eB_ANT_AutValTabATOT</vt:lpwstr>
  </property>
  <property fmtid="{D5CDD505-2E9C-101B-9397-08002B2CF9AE}" pid="13" name="eB_ANT_AutValTabBR1">
    <vt:lpwstr>eB_ANT_AutValTabBR1</vt:lpwstr>
  </property>
  <property fmtid="{D5CDD505-2E9C-101B-9397-08002B2CF9AE}" pid="14" name="eB_ANT_AutValTabBR2">
    <vt:lpwstr>eB_ANT_AutValTabBR2</vt:lpwstr>
  </property>
  <property fmtid="{D5CDD505-2E9C-101B-9397-08002B2CF9AE}" pid="15" name="eB_ANT_AutValTabBR3">
    <vt:lpwstr>eB_ANT_AutValTabBR3</vt:lpwstr>
  </property>
  <property fmtid="{D5CDD505-2E9C-101B-9397-08002B2CF9AE}" pid="16" name="eB_ANT_AutValTabBR4">
    <vt:lpwstr>eB_ANT_AutValTabBR4</vt:lpwstr>
  </property>
  <property fmtid="{D5CDD505-2E9C-101B-9397-08002B2CF9AE}" pid="17" name="eB_ANT_AutValTabBTP">
    <vt:lpwstr>eB_ANT_AutValTabBTP</vt:lpwstr>
  </property>
  <property fmtid="{D5CDD505-2E9C-101B-9397-08002B2CF9AE}" pid="18" name="eB_ANT_AutValTabBTOT">
    <vt:lpwstr>eB_ANT_AutValTabBTOT</vt:lpwstr>
  </property>
  <property fmtid="{D5CDD505-2E9C-101B-9397-08002B2CF9AE}" pid="19" name="eB_ANT_AutValTabARischio">
    <vt:lpwstr>eB_ANT_AutValTabARischio</vt:lpwstr>
  </property>
  <property fmtid="{D5CDD505-2E9C-101B-9397-08002B2CF9AE}" pid="20" name="eB_ANT_AutValTabBVulner">
    <vt:lpwstr>eB_ANT_AutValTabBVulner</vt:lpwstr>
  </property>
  <property fmtid="{D5CDD505-2E9C-101B-9397-08002B2CF9AE}" pid="21" name="eB_ANT_AutValRisultato">
    <vt:lpwstr>eB_ANT_AutValRisultato</vt:lpwstr>
  </property>
  <property fmtid="{D5CDD505-2E9C-101B-9397-08002B2CF9AE}" pid="22" name="eB_ANT_AutValDescRis">
    <vt:lpwstr>eB_ANT_AutValDescRis</vt:lpwstr>
  </property>
</Properties>
</file>